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BC" w:rsidRDefault="008069A4" w:rsidP="001D25BC">
      <w:pPr>
        <w:autoSpaceDE w:val="0"/>
        <w:autoSpaceDN w:val="0"/>
        <w:adjustRightInd w:val="0"/>
        <w:rPr>
          <w:rFonts w:ascii="Calibri" w:hAnsi="Calibri" w:cs="Calibri"/>
          <w:color w:val="000000"/>
        </w:rPr>
      </w:pP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-297180</wp:posOffset>
            </wp:positionV>
            <wp:extent cx="1146810" cy="1219200"/>
            <wp:effectExtent l="19050" t="0" r="0" b="0"/>
            <wp:wrapNone/>
            <wp:docPr id="3" name="Picture 6" descr="Reflections_logo-Panton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flections_logo-Pantone208.png"/>
                    <pic:cNvPicPr>
                      <a:picLocks noChangeAspect="1" noChangeArrowheads="1"/>
                    </pic:cNvPicPr>
                  </pic:nvPicPr>
                  <pic:blipFill>
                    <a:blip r:embed="rId5" cstate="print">
                      <a:grayscl/>
                      <a:biLevel thresh="50000"/>
                    </a:blip>
                    <a:srcRect/>
                    <a:stretch>
                      <a:fillRect/>
                    </a:stretch>
                  </pic:blipFill>
                  <pic:spPr bwMode="auto">
                    <a:xfrm>
                      <a:off x="0" y="0"/>
                      <a:ext cx="1146810" cy="1219200"/>
                    </a:xfrm>
                    <a:prstGeom prst="rect">
                      <a:avLst/>
                    </a:prstGeom>
                    <a:noFill/>
                    <a:ln w="9525">
                      <a:noFill/>
                      <a:miter lim="800000"/>
                      <a:headEnd/>
                      <a:tailEnd/>
                    </a:ln>
                  </pic:spPr>
                </pic:pic>
              </a:graphicData>
            </a:graphic>
          </wp:anchor>
        </w:drawing>
      </w:r>
      <w:r w:rsidR="001D25BC">
        <w:rPr>
          <w:noProof/>
        </w:rPr>
        <w:pict>
          <v:shapetype id="_x0000_t202" coordsize="21600,21600" o:spt="202" path="m,l,21600r21600,l21600,xe">
            <v:stroke joinstyle="miter"/>
            <v:path gradientshapeok="t" o:connecttype="rect"/>
          </v:shapetype>
          <v:shape id="_x0000_s1026" type="#_x0000_t202" style="position:absolute;margin-left:101.25pt;margin-top:-12pt;width:369.75pt;height:69.75pt;z-index:251660288;mso-position-horizontal-relative:text;mso-position-vertical-relative:text">
            <v:textbox style="mso-next-textbox:#_x0000_s1026">
              <w:txbxContent>
                <w:p w:rsidR="001D25BC" w:rsidRDefault="001D25BC" w:rsidP="001D25BC">
                  <w:pPr>
                    <w:rPr>
                      <w:sz w:val="28"/>
                      <w:szCs w:val="28"/>
                    </w:rPr>
                  </w:pPr>
                  <w:r w:rsidRPr="00884F99">
                    <w:rPr>
                      <w:sz w:val="28"/>
                      <w:szCs w:val="28"/>
                    </w:rPr>
                    <w:t>National PTA Reflectio</w:t>
                  </w:r>
                  <w:r>
                    <w:rPr>
                      <w:sz w:val="28"/>
                      <w:szCs w:val="28"/>
                    </w:rPr>
                    <w:t xml:space="preserve">ns Program </w:t>
                  </w:r>
                  <w:r>
                    <w:rPr>
                      <w:sz w:val="28"/>
                      <w:szCs w:val="28"/>
                    </w:rPr>
                    <w:tab/>
                    <w:t xml:space="preserve">        Visual Arts</w:t>
                  </w:r>
                </w:p>
                <w:p w:rsidR="001D25BC" w:rsidRPr="00884F99" w:rsidRDefault="001D25BC" w:rsidP="001D25BC"/>
                <w:p w:rsidR="001D25BC" w:rsidRPr="001075AD" w:rsidRDefault="001D25BC" w:rsidP="001D25BC">
                  <w:r>
                    <w:t>Students must adhere to the General Student Participation Rules as well as the following Film Production Rules.</w:t>
                  </w:r>
                </w:p>
              </w:txbxContent>
            </v:textbox>
            <w10:wrap type="square"/>
          </v:shape>
        </w:pict>
      </w:r>
    </w:p>
    <w:p w:rsidR="001D25BC" w:rsidRDefault="001D25BC" w:rsidP="001D25BC">
      <w:pPr>
        <w:autoSpaceDE w:val="0"/>
        <w:autoSpaceDN w:val="0"/>
        <w:adjustRightInd w:val="0"/>
        <w:rPr>
          <w:color w:val="000000"/>
          <w:sz w:val="16"/>
          <w:szCs w:val="16"/>
        </w:rPr>
      </w:pPr>
    </w:p>
    <w:p w:rsidR="001D25BC" w:rsidRDefault="001D25BC" w:rsidP="001D25BC">
      <w:pPr>
        <w:autoSpaceDE w:val="0"/>
        <w:autoSpaceDN w:val="0"/>
        <w:adjustRightInd w:val="0"/>
        <w:rPr>
          <w:color w:val="000000"/>
          <w:sz w:val="16"/>
          <w:szCs w:val="16"/>
        </w:rPr>
      </w:pPr>
    </w:p>
    <w:p w:rsidR="001D25BC" w:rsidRDefault="001D25BC" w:rsidP="001D25BC">
      <w:pPr>
        <w:autoSpaceDE w:val="0"/>
        <w:autoSpaceDN w:val="0"/>
        <w:adjustRightInd w:val="0"/>
        <w:rPr>
          <w:color w:val="000000"/>
          <w:sz w:val="16"/>
          <w:szCs w:val="16"/>
        </w:rPr>
      </w:pPr>
    </w:p>
    <w:p w:rsidR="001D25BC" w:rsidRDefault="001D25BC" w:rsidP="001D25BC">
      <w:pPr>
        <w:autoSpaceDE w:val="0"/>
        <w:autoSpaceDN w:val="0"/>
        <w:adjustRightInd w:val="0"/>
        <w:rPr>
          <w:color w:val="000000"/>
          <w:sz w:val="16"/>
          <w:szCs w:val="16"/>
        </w:rPr>
      </w:pPr>
    </w:p>
    <w:p w:rsidR="001D25BC" w:rsidRDefault="001D25BC" w:rsidP="001D25BC">
      <w:pPr>
        <w:autoSpaceDE w:val="0"/>
        <w:autoSpaceDN w:val="0"/>
        <w:adjustRightInd w:val="0"/>
        <w:rPr>
          <w:color w:val="000000"/>
          <w:sz w:val="16"/>
          <w:szCs w:val="16"/>
        </w:rPr>
      </w:pPr>
    </w:p>
    <w:p w:rsidR="001D25BC" w:rsidRDefault="001D25BC" w:rsidP="001D25BC">
      <w:pPr>
        <w:autoSpaceDE w:val="0"/>
        <w:autoSpaceDN w:val="0"/>
        <w:adjustRightInd w:val="0"/>
        <w:rPr>
          <w:color w:val="000000"/>
          <w:sz w:val="16"/>
          <w:szCs w:val="16"/>
        </w:rPr>
      </w:pPr>
    </w:p>
    <w:p w:rsidR="001D25BC" w:rsidRDefault="001D25BC" w:rsidP="001D25BC">
      <w:pPr>
        <w:autoSpaceDE w:val="0"/>
        <w:autoSpaceDN w:val="0"/>
        <w:adjustRightInd w:val="0"/>
        <w:rPr>
          <w:color w:val="000000"/>
          <w:sz w:val="16"/>
          <w:szCs w:val="16"/>
        </w:rPr>
      </w:pPr>
      <w:r>
        <w:rPr>
          <w:color w:val="000000"/>
          <w:sz w:val="16"/>
          <w:szCs w:val="16"/>
        </w:rPr>
        <w:t>_______________________________________________________________________________________________________________________________</w:t>
      </w:r>
    </w:p>
    <w:p w:rsidR="001D25BC" w:rsidRDefault="001D25BC" w:rsidP="001D25BC">
      <w:pPr>
        <w:autoSpaceDE w:val="0"/>
        <w:autoSpaceDN w:val="0"/>
        <w:adjustRightInd w:val="0"/>
        <w:rPr>
          <w:color w:val="000000"/>
          <w:sz w:val="22"/>
          <w:szCs w:val="22"/>
        </w:rPr>
      </w:pPr>
    </w:p>
    <w:p w:rsidR="001D25BC" w:rsidRPr="008B5A0D" w:rsidRDefault="001D25BC" w:rsidP="001D25BC">
      <w:pPr>
        <w:autoSpaceDE w:val="0"/>
        <w:autoSpaceDN w:val="0"/>
        <w:adjustRightInd w:val="0"/>
        <w:jc w:val="center"/>
      </w:pPr>
    </w:p>
    <w:p w:rsidR="001D25BC" w:rsidRPr="008B5A0D" w:rsidRDefault="001D25BC" w:rsidP="001D25BC">
      <w:pPr>
        <w:autoSpaceDE w:val="0"/>
        <w:autoSpaceDN w:val="0"/>
        <w:adjustRightInd w:val="0"/>
        <w:rPr>
          <w:sz w:val="22"/>
          <w:szCs w:val="22"/>
        </w:rPr>
      </w:pPr>
    </w:p>
    <w:p w:rsidR="001D25BC" w:rsidRDefault="001D25BC" w:rsidP="001D25BC">
      <w:pPr>
        <w:autoSpaceDE w:val="0"/>
        <w:autoSpaceDN w:val="0"/>
        <w:adjustRightInd w:val="0"/>
        <w:rPr>
          <w:b/>
          <w:color w:val="000000"/>
          <w:sz w:val="22"/>
          <w:szCs w:val="22"/>
          <w:u w:val="single"/>
        </w:rPr>
      </w:pPr>
      <w:r>
        <w:rPr>
          <w:b/>
          <w:color w:val="000000"/>
          <w:sz w:val="22"/>
          <w:szCs w:val="22"/>
          <w:u w:val="single"/>
        </w:rPr>
        <w:t xml:space="preserve">Visual Arts </w:t>
      </w:r>
      <w:r w:rsidRPr="00151211">
        <w:rPr>
          <w:b/>
          <w:color w:val="000000"/>
          <w:sz w:val="22"/>
          <w:szCs w:val="22"/>
          <w:u w:val="single"/>
        </w:rPr>
        <w:t>Description</w:t>
      </w:r>
    </w:p>
    <w:p w:rsidR="001D25BC" w:rsidRPr="00151211" w:rsidRDefault="001D25BC" w:rsidP="001D25BC">
      <w:pPr>
        <w:autoSpaceDE w:val="0"/>
        <w:autoSpaceDN w:val="0"/>
        <w:adjustRightInd w:val="0"/>
        <w:rPr>
          <w:b/>
          <w:color w:val="000000"/>
          <w:sz w:val="22"/>
          <w:szCs w:val="22"/>
          <w:u w:val="single"/>
        </w:rPr>
      </w:pPr>
    </w:p>
    <w:p w:rsidR="001D25BC" w:rsidRDefault="001D25BC" w:rsidP="001D25BC">
      <w:pPr>
        <w:autoSpaceDE w:val="0"/>
        <w:autoSpaceDN w:val="0"/>
        <w:adjustRightInd w:val="0"/>
        <w:rPr>
          <w:color w:val="000000"/>
          <w:sz w:val="22"/>
          <w:szCs w:val="22"/>
        </w:rPr>
      </w:pPr>
      <w:r>
        <w:rPr>
          <w:color w:val="000000"/>
          <w:sz w:val="22"/>
          <w:szCs w:val="22"/>
        </w:rPr>
        <w:t>A visual arts entry must be an original print, drawing, painting, collage, photographic collage, metal etching or punch work, fiber work, or computer-generated artwork that relates to the current Reflections Program theme.</w:t>
      </w:r>
    </w:p>
    <w:p w:rsidR="001D25BC" w:rsidRDefault="001D25BC" w:rsidP="001D25BC">
      <w:pPr>
        <w:autoSpaceDE w:val="0"/>
        <w:autoSpaceDN w:val="0"/>
        <w:adjustRightInd w:val="0"/>
        <w:rPr>
          <w:color w:val="000000"/>
          <w:sz w:val="22"/>
          <w:szCs w:val="22"/>
        </w:rPr>
      </w:pPr>
    </w:p>
    <w:p w:rsidR="001D25BC" w:rsidRDefault="001D25BC" w:rsidP="001D25BC">
      <w:pPr>
        <w:autoSpaceDE w:val="0"/>
        <w:autoSpaceDN w:val="0"/>
        <w:adjustRightInd w:val="0"/>
        <w:rPr>
          <w:color w:val="000000"/>
          <w:sz w:val="22"/>
          <w:szCs w:val="22"/>
        </w:rPr>
      </w:pPr>
      <w:r>
        <w:rPr>
          <w:color w:val="000000"/>
          <w:sz w:val="22"/>
          <w:szCs w:val="22"/>
        </w:rPr>
        <w:t>Whether an entry uses a variety of techniques or a simple approach, it will be judged primarily on how well the student uses his or her artistic vision to portray the theme.</w:t>
      </w:r>
    </w:p>
    <w:p w:rsidR="001D25BC" w:rsidRDefault="001D25BC" w:rsidP="001D25BC">
      <w:pPr>
        <w:autoSpaceDE w:val="0"/>
        <w:autoSpaceDN w:val="0"/>
        <w:adjustRightInd w:val="0"/>
        <w:rPr>
          <w:color w:val="000000"/>
          <w:sz w:val="22"/>
          <w:szCs w:val="22"/>
        </w:rPr>
      </w:pPr>
    </w:p>
    <w:p w:rsidR="001D25BC" w:rsidRDefault="001D25BC" w:rsidP="001D25BC">
      <w:pPr>
        <w:autoSpaceDE w:val="0"/>
        <w:autoSpaceDN w:val="0"/>
        <w:adjustRightInd w:val="0"/>
        <w:rPr>
          <w:b/>
          <w:color w:val="000000"/>
          <w:sz w:val="22"/>
          <w:szCs w:val="22"/>
          <w:u w:val="single"/>
        </w:rPr>
      </w:pPr>
      <w:r w:rsidRPr="00151211">
        <w:rPr>
          <w:b/>
          <w:color w:val="000000"/>
          <w:sz w:val="22"/>
          <w:szCs w:val="22"/>
          <w:u w:val="single"/>
        </w:rPr>
        <w:t>Presentation</w:t>
      </w:r>
    </w:p>
    <w:p w:rsidR="001D25BC" w:rsidRPr="00151211" w:rsidRDefault="001D25BC" w:rsidP="001D25BC">
      <w:pPr>
        <w:autoSpaceDE w:val="0"/>
        <w:autoSpaceDN w:val="0"/>
        <w:adjustRightInd w:val="0"/>
        <w:rPr>
          <w:b/>
          <w:color w:val="000000"/>
          <w:sz w:val="22"/>
          <w:szCs w:val="22"/>
          <w:u w:val="single"/>
        </w:rPr>
      </w:pPr>
    </w:p>
    <w:p w:rsidR="001D25BC" w:rsidRDefault="001D25BC" w:rsidP="001D25BC">
      <w:pPr>
        <w:pStyle w:val="ListParagraph"/>
        <w:numPr>
          <w:ilvl w:val="0"/>
          <w:numId w:val="1"/>
        </w:numPr>
        <w:autoSpaceDE w:val="0"/>
        <w:autoSpaceDN w:val="0"/>
        <w:adjustRightInd w:val="0"/>
        <w:rPr>
          <w:color w:val="000000"/>
          <w:sz w:val="22"/>
          <w:szCs w:val="22"/>
        </w:rPr>
      </w:pPr>
      <w:r w:rsidRPr="00ED30BC">
        <w:rPr>
          <w:color w:val="000000"/>
          <w:sz w:val="22"/>
          <w:szCs w:val="22"/>
        </w:rPr>
        <w:t>All</w:t>
      </w:r>
      <w:r>
        <w:rPr>
          <w:color w:val="000000"/>
          <w:sz w:val="22"/>
          <w:szCs w:val="22"/>
        </w:rPr>
        <w:t xml:space="preserve"> art must be flat and may not be more than 3/8 inch thick. This includes all two-dimensional materials and images, including small, flat items (such as string, fabric, and screening) that have maximum surface contact with the face of the image. Nothing three-dimensional (noodles, beans, beads, boxes, etc.) may extend off the surface of the work.</w:t>
      </w:r>
    </w:p>
    <w:p w:rsidR="001D25BC" w:rsidRDefault="001D25BC" w:rsidP="001D25BC">
      <w:pPr>
        <w:pStyle w:val="ListParagraph"/>
        <w:numPr>
          <w:ilvl w:val="0"/>
          <w:numId w:val="1"/>
        </w:numPr>
        <w:autoSpaceDE w:val="0"/>
        <w:autoSpaceDN w:val="0"/>
        <w:adjustRightInd w:val="0"/>
        <w:rPr>
          <w:color w:val="000000"/>
          <w:sz w:val="22"/>
          <w:szCs w:val="22"/>
        </w:rPr>
      </w:pPr>
      <w:r>
        <w:rPr>
          <w:color w:val="000000"/>
          <w:sz w:val="22"/>
          <w:szCs w:val="22"/>
        </w:rPr>
        <w:t>No art may exceed 24 inches by 30 inches, including mat.</w:t>
      </w:r>
    </w:p>
    <w:p w:rsidR="001D25BC" w:rsidRDefault="001D25BC" w:rsidP="001D25BC">
      <w:pPr>
        <w:pStyle w:val="ListParagraph"/>
        <w:numPr>
          <w:ilvl w:val="0"/>
          <w:numId w:val="1"/>
        </w:numPr>
        <w:autoSpaceDE w:val="0"/>
        <w:autoSpaceDN w:val="0"/>
        <w:adjustRightInd w:val="0"/>
        <w:rPr>
          <w:color w:val="000000"/>
          <w:sz w:val="22"/>
          <w:szCs w:val="22"/>
        </w:rPr>
      </w:pPr>
      <w:r>
        <w:rPr>
          <w:color w:val="000000"/>
          <w:sz w:val="22"/>
          <w:szCs w:val="22"/>
        </w:rPr>
        <w:t>Entries may be submitted on paper, canvas board, cardboard, hot or cold pressboard, or canvas (not to exceed 3/8-inch thickness).</w:t>
      </w:r>
    </w:p>
    <w:p w:rsidR="001D25BC" w:rsidRDefault="001D25BC" w:rsidP="001D25BC">
      <w:pPr>
        <w:pStyle w:val="ListParagraph"/>
        <w:numPr>
          <w:ilvl w:val="0"/>
          <w:numId w:val="1"/>
        </w:numPr>
        <w:autoSpaceDE w:val="0"/>
        <w:autoSpaceDN w:val="0"/>
        <w:adjustRightInd w:val="0"/>
        <w:rPr>
          <w:color w:val="000000"/>
          <w:sz w:val="22"/>
          <w:szCs w:val="22"/>
        </w:rPr>
      </w:pPr>
      <w:r>
        <w:rPr>
          <w:color w:val="000000"/>
          <w:sz w:val="22"/>
          <w:szCs w:val="22"/>
        </w:rPr>
        <w:t>Mount all paper or canvas entries on sturdy cardboard mats, but not in wood, metal, plastic, or glass frames.</w:t>
      </w:r>
    </w:p>
    <w:p w:rsidR="001D25BC" w:rsidRDefault="001D25BC" w:rsidP="001D25BC">
      <w:pPr>
        <w:pStyle w:val="ListParagraph"/>
        <w:numPr>
          <w:ilvl w:val="0"/>
          <w:numId w:val="1"/>
        </w:numPr>
        <w:autoSpaceDE w:val="0"/>
        <w:autoSpaceDN w:val="0"/>
        <w:adjustRightInd w:val="0"/>
        <w:rPr>
          <w:color w:val="000000"/>
          <w:sz w:val="22"/>
          <w:szCs w:val="22"/>
        </w:rPr>
      </w:pPr>
      <w:r>
        <w:rPr>
          <w:color w:val="000000"/>
          <w:sz w:val="22"/>
          <w:szCs w:val="22"/>
        </w:rPr>
        <w:t>Protecting the work with a transparent plastic cover is optional but highly recommended.</w:t>
      </w:r>
    </w:p>
    <w:p w:rsidR="001D25BC" w:rsidRDefault="001D25BC" w:rsidP="001D25BC">
      <w:pPr>
        <w:pStyle w:val="ListParagraph"/>
        <w:numPr>
          <w:ilvl w:val="0"/>
          <w:numId w:val="1"/>
        </w:numPr>
        <w:autoSpaceDE w:val="0"/>
        <w:autoSpaceDN w:val="0"/>
        <w:adjustRightInd w:val="0"/>
        <w:rPr>
          <w:color w:val="000000"/>
          <w:sz w:val="22"/>
          <w:szCs w:val="22"/>
        </w:rPr>
      </w:pPr>
      <w:r>
        <w:rPr>
          <w:color w:val="000000"/>
          <w:sz w:val="22"/>
          <w:szCs w:val="22"/>
        </w:rPr>
        <w:t>Lamination is discouraged because it can permanently damage the surface of the artwork.</w:t>
      </w:r>
    </w:p>
    <w:p w:rsidR="001D25BC" w:rsidRDefault="001D25BC" w:rsidP="001D25BC">
      <w:pPr>
        <w:autoSpaceDE w:val="0"/>
        <w:autoSpaceDN w:val="0"/>
        <w:adjustRightInd w:val="0"/>
        <w:rPr>
          <w:color w:val="000000"/>
          <w:sz w:val="22"/>
          <w:szCs w:val="22"/>
        </w:rPr>
      </w:pPr>
    </w:p>
    <w:p w:rsidR="001D25BC" w:rsidRDefault="001D25BC" w:rsidP="001D25BC">
      <w:pPr>
        <w:autoSpaceDE w:val="0"/>
        <w:autoSpaceDN w:val="0"/>
        <w:adjustRightInd w:val="0"/>
        <w:rPr>
          <w:b/>
          <w:color w:val="000000"/>
          <w:sz w:val="22"/>
          <w:szCs w:val="22"/>
          <w:u w:val="single"/>
        </w:rPr>
      </w:pPr>
      <w:r>
        <w:rPr>
          <w:b/>
          <w:color w:val="000000"/>
          <w:sz w:val="22"/>
          <w:szCs w:val="22"/>
          <w:u w:val="single"/>
        </w:rPr>
        <w:t>Works Not Accepted</w:t>
      </w:r>
    </w:p>
    <w:p w:rsidR="001D25BC" w:rsidRDefault="001D25BC" w:rsidP="001D25BC">
      <w:pPr>
        <w:autoSpaceDE w:val="0"/>
        <w:autoSpaceDN w:val="0"/>
        <w:adjustRightInd w:val="0"/>
        <w:rPr>
          <w:b/>
          <w:color w:val="000000"/>
          <w:sz w:val="22"/>
          <w:szCs w:val="22"/>
          <w:u w:val="single"/>
        </w:rPr>
      </w:pPr>
    </w:p>
    <w:p w:rsidR="001D25BC" w:rsidRDefault="001D25BC" w:rsidP="001D25BC">
      <w:pPr>
        <w:pStyle w:val="ListParagraph"/>
        <w:numPr>
          <w:ilvl w:val="0"/>
          <w:numId w:val="2"/>
        </w:numPr>
        <w:autoSpaceDE w:val="0"/>
        <w:autoSpaceDN w:val="0"/>
        <w:adjustRightInd w:val="0"/>
        <w:rPr>
          <w:color w:val="000000"/>
          <w:sz w:val="22"/>
          <w:szCs w:val="22"/>
        </w:rPr>
      </w:pPr>
      <w:r>
        <w:rPr>
          <w:color w:val="000000"/>
          <w:sz w:val="22"/>
          <w:szCs w:val="22"/>
        </w:rPr>
        <w:t>Sculpture, ceramics, and other three-dimensional artwork</w:t>
      </w:r>
    </w:p>
    <w:p w:rsidR="001D25BC" w:rsidRDefault="001D25BC" w:rsidP="001D25BC">
      <w:pPr>
        <w:pStyle w:val="ListParagraph"/>
        <w:numPr>
          <w:ilvl w:val="0"/>
          <w:numId w:val="2"/>
        </w:numPr>
        <w:autoSpaceDE w:val="0"/>
        <w:autoSpaceDN w:val="0"/>
        <w:adjustRightInd w:val="0"/>
        <w:rPr>
          <w:color w:val="000000"/>
          <w:sz w:val="22"/>
          <w:szCs w:val="22"/>
        </w:rPr>
      </w:pPr>
      <w:r>
        <w:rPr>
          <w:color w:val="000000"/>
          <w:sz w:val="22"/>
          <w:szCs w:val="22"/>
        </w:rPr>
        <w:t>Stained glass and jewelry, regardless of thickness</w:t>
      </w:r>
    </w:p>
    <w:p w:rsidR="001D25BC" w:rsidRDefault="001D25BC" w:rsidP="001D25BC">
      <w:pPr>
        <w:pStyle w:val="ListParagraph"/>
        <w:numPr>
          <w:ilvl w:val="0"/>
          <w:numId w:val="2"/>
        </w:numPr>
        <w:autoSpaceDE w:val="0"/>
        <w:autoSpaceDN w:val="0"/>
        <w:adjustRightInd w:val="0"/>
        <w:rPr>
          <w:color w:val="000000"/>
          <w:sz w:val="22"/>
          <w:szCs w:val="22"/>
        </w:rPr>
      </w:pPr>
      <w:r>
        <w:rPr>
          <w:color w:val="000000"/>
          <w:sz w:val="22"/>
          <w:szCs w:val="22"/>
        </w:rPr>
        <w:t>Reproduction or enlargements of other artwork</w:t>
      </w:r>
    </w:p>
    <w:p w:rsidR="001D25BC" w:rsidRDefault="001D25BC" w:rsidP="001D25BC">
      <w:pPr>
        <w:autoSpaceDE w:val="0"/>
        <w:autoSpaceDN w:val="0"/>
        <w:adjustRightInd w:val="0"/>
        <w:rPr>
          <w:color w:val="000000"/>
          <w:sz w:val="22"/>
          <w:szCs w:val="22"/>
        </w:rPr>
      </w:pPr>
    </w:p>
    <w:p w:rsidR="001D25BC" w:rsidRDefault="001D25BC" w:rsidP="001D25BC">
      <w:pPr>
        <w:autoSpaceDE w:val="0"/>
        <w:autoSpaceDN w:val="0"/>
        <w:adjustRightInd w:val="0"/>
        <w:rPr>
          <w:b/>
          <w:color w:val="000000"/>
          <w:sz w:val="22"/>
          <w:szCs w:val="22"/>
          <w:u w:val="single"/>
        </w:rPr>
      </w:pPr>
      <w:r>
        <w:rPr>
          <w:b/>
          <w:color w:val="000000"/>
          <w:sz w:val="22"/>
          <w:szCs w:val="22"/>
          <w:u w:val="single"/>
        </w:rPr>
        <w:t>Use of Copyrighted Material</w:t>
      </w:r>
    </w:p>
    <w:p w:rsidR="001D25BC" w:rsidRDefault="001D25BC" w:rsidP="001D25BC">
      <w:pPr>
        <w:autoSpaceDE w:val="0"/>
        <w:autoSpaceDN w:val="0"/>
        <w:adjustRightInd w:val="0"/>
        <w:rPr>
          <w:b/>
          <w:color w:val="000000"/>
          <w:sz w:val="22"/>
          <w:szCs w:val="22"/>
          <w:u w:val="single"/>
        </w:rPr>
      </w:pPr>
    </w:p>
    <w:p w:rsidR="001D25BC" w:rsidRDefault="001D25BC" w:rsidP="001D25BC">
      <w:pPr>
        <w:autoSpaceDE w:val="0"/>
        <w:autoSpaceDN w:val="0"/>
        <w:adjustRightInd w:val="0"/>
        <w:rPr>
          <w:color w:val="000000"/>
          <w:sz w:val="22"/>
          <w:szCs w:val="22"/>
        </w:rPr>
      </w:pPr>
      <w:r>
        <w:rPr>
          <w:color w:val="000000"/>
          <w:sz w:val="22"/>
          <w:szCs w:val="22"/>
        </w:rPr>
        <w:t>Use of copyrighted material, including any copyrighted cartoon characters or other such material is not acceptable in any Visual Arts submission, with the following exceptions:</w:t>
      </w:r>
    </w:p>
    <w:p w:rsidR="001D25BC" w:rsidRDefault="001D25BC" w:rsidP="001D25BC">
      <w:pPr>
        <w:pStyle w:val="ListParagraph"/>
        <w:numPr>
          <w:ilvl w:val="0"/>
          <w:numId w:val="3"/>
        </w:numPr>
        <w:autoSpaceDE w:val="0"/>
        <w:autoSpaceDN w:val="0"/>
        <w:adjustRightInd w:val="0"/>
        <w:spacing w:after="120"/>
        <w:rPr>
          <w:color w:val="000000"/>
          <w:sz w:val="22"/>
          <w:szCs w:val="22"/>
        </w:rPr>
      </w:pPr>
      <w:r>
        <w:rPr>
          <w:color w:val="000000"/>
          <w:sz w:val="22"/>
          <w:szCs w:val="22"/>
        </w:rPr>
        <w:t>Visual art work may include public places, well-known products, trademarks, or certain other copyrighted material as long as that copyrighted material is incidental to the subject matter of the piece and/or is a smaller element of a whole. The resulting work cannot try to establish an association between the student and the trademark/business/material, or influence the purchase/non-purchase of the trademarked good.</w:t>
      </w:r>
    </w:p>
    <w:p w:rsidR="001D25BC" w:rsidRPr="00755C9A" w:rsidRDefault="001D25BC" w:rsidP="001D25BC">
      <w:pPr>
        <w:pStyle w:val="ListParagraph"/>
        <w:autoSpaceDE w:val="0"/>
        <w:autoSpaceDN w:val="0"/>
        <w:adjustRightInd w:val="0"/>
        <w:spacing w:after="120"/>
        <w:rPr>
          <w:color w:val="000000"/>
          <w:sz w:val="16"/>
          <w:szCs w:val="16"/>
        </w:rPr>
      </w:pPr>
    </w:p>
    <w:p w:rsidR="001D25BC" w:rsidRDefault="001D25BC" w:rsidP="001D25BC">
      <w:pPr>
        <w:pStyle w:val="ListParagraph"/>
        <w:numPr>
          <w:ilvl w:val="0"/>
          <w:numId w:val="3"/>
        </w:numPr>
        <w:autoSpaceDE w:val="0"/>
        <w:autoSpaceDN w:val="0"/>
        <w:adjustRightInd w:val="0"/>
        <w:rPr>
          <w:color w:val="000000"/>
          <w:sz w:val="22"/>
          <w:szCs w:val="22"/>
        </w:rPr>
      </w:pPr>
      <w:r>
        <w:rPr>
          <w:color w:val="000000"/>
          <w:sz w:val="22"/>
          <w:szCs w:val="22"/>
        </w:rPr>
        <w:lastRenderedPageBreak/>
        <w:t>Visual arts collages may include portions of existing copyrighted works, such as photographs, magazine clippings, Internet images, and type cut out of a newspaper, as long as those portions of copyrighted works are used to create a completely new and different work of art. A collage should be judged for its whole, not by its parts, and whether the resulting work stands as a creative, original work of art on its own.</w:t>
      </w:r>
    </w:p>
    <w:p w:rsidR="001D25BC" w:rsidRDefault="001D25BC" w:rsidP="001D25BC">
      <w:pPr>
        <w:autoSpaceDE w:val="0"/>
        <w:autoSpaceDN w:val="0"/>
        <w:adjustRightInd w:val="0"/>
        <w:rPr>
          <w:color w:val="000000"/>
          <w:sz w:val="22"/>
          <w:szCs w:val="22"/>
        </w:rPr>
      </w:pPr>
    </w:p>
    <w:p w:rsidR="001D25BC" w:rsidRDefault="001D25BC" w:rsidP="001D25BC">
      <w:pPr>
        <w:autoSpaceDE w:val="0"/>
        <w:autoSpaceDN w:val="0"/>
        <w:adjustRightInd w:val="0"/>
        <w:rPr>
          <w:b/>
          <w:color w:val="000000"/>
          <w:sz w:val="22"/>
          <w:szCs w:val="22"/>
          <w:u w:val="single"/>
        </w:rPr>
      </w:pPr>
      <w:r>
        <w:rPr>
          <w:b/>
          <w:color w:val="000000"/>
          <w:sz w:val="22"/>
          <w:szCs w:val="22"/>
          <w:u w:val="single"/>
        </w:rPr>
        <w:t>Format</w:t>
      </w:r>
    </w:p>
    <w:p w:rsidR="001D25BC" w:rsidRDefault="001D25BC" w:rsidP="001D25BC">
      <w:pPr>
        <w:autoSpaceDE w:val="0"/>
        <w:autoSpaceDN w:val="0"/>
        <w:adjustRightInd w:val="0"/>
        <w:rPr>
          <w:b/>
          <w:color w:val="000000"/>
          <w:sz w:val="22"/>
          <w:szCs w:val="22"/>
          <w:u w:val="single"/>
        </w:rPr>
      </w:pPr>
    </w:p>
    <w:p w:rsidR="001D25BC" w:rsidRPr="008B5A0D" w:rsidRDefault="001D25BC" w:rsidP="001D25BC">
      <w:pPr>
        <w:numPr>
          <w:ilvl w:val="0"/>
          <w:numId w:val="4"/>
        </w:numPr>
        <w:autoSpaceDE w:val="0"/>
        <w:autoSpaceDN w:val="0"/>
        <w:adjustRightInd w:val="0"/>
        <w:rPr>
          <w:b/>
          <w:sz w:val="22"/>
          <w:szCs w:val="22"/>
          <w:u w:val="single"/>
        </w:rPr>
      </w:pPr>
      <w:r w:rsidRPr="008B5A0D">
        <w:rPr>
          <w:sz w:val="22"/>
          <w:szCs w:val="22"/>
        </w:rPr>
        <w:t xml:space="preserve">Submissions that win at local levels will be forwarded to the next level of judging. Final judging of winning entries occurs at the national level where all entries are received in an electronic format. Acceptable formats include: JPEG, PNG, </w:t>
      </w:r>
      <w:proofErr w:type="gramStart"/>
      <w:r w:rsidRPr="008B5A0D">
        <w:rPr>
          <w:sz w:val="22"/>
          <w:szCs w:val="22"/>
        </w:rPr>
        <w:t>BMP</w:t>
      </w:r>
      <w:proofErr w:type="gramEnd"/>
      <w:r w:rsidRPr="008B5A0D">
        <w:rPr>
          <w:sz w:val="22"/>
          <w:szCs w:val="22"/>
        </w:rPr>
        <w:t>.</w:t>
      </w:r>
    </w:p>
    <w:p w:rsidR="00841C48" w:rsidRDefault="00841C48"/>
    <w:sectPr w:rsidR="00841C48" w:rsidSect="00841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A0F91"/>
    <w:multiLevelType w:val="hybridMultilevel"/>
    <w:tmpl w:val="BBF06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3F51DF"/>
    <w:multiLevelType w:val="hybridMultilevel"/>
    <w:tmpl w:val="2D266786"/>
    <w:lvl w:ilvl="0" w:tplc="763E9A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0F0E1E"/>
    <w:multiLevelType w:val="hybridMultilevel"/>
    <w:tmpl w:val="6A06CC08"/>
    <w:lvl w:ilvl="0" w:tplc="763E9A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311458"/>
    <w:multiLevelType w:val="hybridMultilevel"/>
    <w:tmpl w:val="42728B06"/>
    <w:lvl w:ilvl="0" w:tplc="763E9A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5BC"/>
    <w:rsid w:val="00160FDC"/>
    <w:rsid w:val="001D25BC"/>
    <w:rsid w:val="004D752B"/>
    <w:rsid w:val="008069A4"/>
    <w:rsid w:val="00841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BC"/>
    <w:pPr>
      <w:spacing w:after="0"/>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G. Heideman</dc:creator>
  <cp:lastModifiedBy>Phyllis G. Heideman</cp:lastModifiedBy>
  <cp:revision>2</cp:revision>
  <dcterms:created xsi:type="dcterms:W3CDTF">2012-10-16T02:32:00Z</dcterms:created>
  <dcterms:modified xsi:type="dcterms:W3CDTF">2012-10-16T02:36:00Z</dcterms:modified>
</cp:coreProperties>
</file>